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F7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9E76F7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9E76F7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Olimpiadi del Patrimonio </w:t>
      </w:r>
      <w:r>
        <w:rPr>
          <w:rFonts w:ascii="Arial" w:hAnsi="Arial" w:cs="Arial"/>
          <w:b/>
          <w:color w:val="808080"/>
          <w:sz w:val="22"/>
          <w:szCs w:val="22"/>
          <w:lang w:val="it"/>
        </w:rPr>
        <w:t>2020</w:t>
      </w:r>
    </w:p>
    <w:p w:rsidR="009E76F7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 </w:t>
      </w:r>
    </w:p>
    <w:p w:rsidR="009E76F7" w:rsidRDefault="009E76F7" w:rsidP="009E76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808080"/>
          <w:sz w:val="22"/>
          <w:szCs w:val="22"/>
          <w:lang w:val="it"/>
        </w:rPr>
      </w:pPr>
      <w:bookmarkStart w:id="0" w:name="_Hlk19377021"/>
      <w:r>
        <w:rPr>
          <w:rFonts w:ascii="Arial" w:hAnsi="Arial" w:cs="Arial"/>
          <w:b/>
          <w:color w:val="808080"/>
          <w:sz w:val="22"/>
          <w:szCs w:val="22"/>
          <w:lang w:val="it"/>
        </w:rPr>
        <w:t>Raffaello e i suoi</w:t>
      </w:r>
    </w:p>
    <w:bookmarkEnd w:id="0"/>
    <w:p w:rsidR="009E76F7" w:rsidRPr="00EE0305" w:rsidRDefault="009E76F7" w:rsidP="009E76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808080"/>
          <w:sz w:val="18"/>
          <w:szCs w:val="18"/>
          <w:lang w:val="it"/>
        </w:rPr>
      </w:pPr>
    </w:p>
    <w:p w:rsidR="009E76F7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9E76F7" w:rsidRPr="00731169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 w:rsidRPr="00D943F5">
        <w:rPr>
          <w:rFonts w:ascii="Arial" w:hAnsi="Arial" w:cs="Arial"/>
          <w:sz w:val="20"/>
          <w:szCs w:val="20"/>
        </w:rPr>
        <w:t xml:space="preserve">Per le Olimpiadi, giunte alla loro XV edizione, ANISA propone quest’anno </w:t>
      </w:r>
      <w:r>
        <w:rPr>
          <w:rFonts w:ascii="Arial" w:hAnsi="Arial" w:cs="Arial"/>
          <w:sz w:val="20"/>
          <w:szCs w:val="20"/>
        </w:rPr>
        <w:t>in occasione del cinquecentesimo anniversario della morte dell’artista</w:t>
      </w:r>
      <w:r w:rsidRPr="00D943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il tema</w:t>
      </w:r>
      <w:r w:rsidRPr="00D943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Raffaello e i suoi </w:t>
      </w:r>
      <w:r w:rsidRPr="00D943F5">
        <w:rPr>
          <w:rFonts w:ascii="Arial" w:hAnsi="Arial" w:cs="Arial"/>
          <w:sz w:val="20"/>
          <w:szCs w:val="20"/>
        </w:rPr>
        <w:t xml:space="preserve">con una prospettiva che vuole </w:t>
      </w:r>
      <w:r>
        <w:rPr>
          <w:rFonts w:ascii="Arial" w:hAnsi="Arial" w:cs="Arial"/>
          <w:sz w:val="20"/>
          <w:szCs w:val="20"/>
        </w:rPr>
        <w:t>concentrare</w:t>
      </w:r>
      <w:r w:rsidRPr="00D943F5">
        <w:rPr>
          <w:rFonts w:ascii="Arial" w:hAnsi="Arial" w:cs="Arial"/>
          <w:sz w:val="20"/>
          <w:szCs w:val="20"/>
        </w:rPr>
        <w:t xml:space="preserve"> l’attenzione </w:t>
      </w:r>
      <w:r>
        <w:rPr>
          <w:rFonts w:ascii="Arial" w:hAnsi="Arial" w:cs="Arial"/>
          <w:sz w:val="20"/>
          <w:szCs w:val="20"/>
        </w:rPr>
        <w:t xml:space="preserve">sul </w:t>
      </w:r>
      <w:r w:rsidRPr="00FB2F10">
        <w:rPr>
          <w:rFonts w:ascii="Arial" w:hAnsi="Arial" w:cs="Arial"/>
          <w:i/>
          <w:sz w:val="20"/>
          <w:szCs w:val="20"/>
        </w:rPr>
        <w:t>multiforme ingegno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maestro e sul suo rapporto con gli allievi e con gli intellettuali della corte pontificia.</w:t>
      </w:r>
      <w:r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 </w:t>
      </w:r>
      <w:r>
        <w:rPr>
          <w:rFonts w:ascii="Arial" w:hAnsi="Arial" w:cs="Arial"/>
          <w:sz w:val="20"/>
          <w:szCs w:val="20"/>
        </w:rPr>
        <w:t>Da Urbino a Perugia, da Firenze a Roma la sua “irresistibile ascesa” non incontra ostacoli e i suoi interessi si allargano dalla pittura, all’architettura, all’archeologia e alla visione moderna della tutela dei monumenti antichi.</w:t>
      </w:r>
    </w:p>
    <w:p w:rsidR="009E76F7" w:rsidRPr="00D86568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diaspora dei suoi allievi dopo il sacco di Roma diffonde la cultura pittorica di Raffaello in tutta Italia.</w:t>
      </w:r>
    </w:p>
    <w:p w:rsidR="009E76F7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Questo tema permetterà agli studenti di ricostruire uno dei capitoli più straordinari dell’arte italiana in un viaggio attraverso la penisola.</w:t>
      </w:r>
    </w:p>
    <w:p w:rsidR="009E76F7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9E76F7" w:rsidRPr="00D943F5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D943F5">
        <w:rPr>
          <w:rStyle w:val="MacchinadascrivereHTML"/>
          <w:rFonts w:ascii="Arial" w:hAnsi="Arial" w:cs="Arial"/>
        </w:rPr>
        <w:t xml:space="preserve">La competizione è rivolta </w:t>
      </w:r>
      <w:r w:rsidRPr="00D943F5">
        <w:rPr>
          <w:rFonts w:ascii="Arial" w:hAnsi="Arial" w:cs="Arial"/>
          <w:sz w:val="20"/>
          <w:szCs w:val="20"/>
          <w:lang w:val="it"/>
        </w:rPr>
        <w:t xml:space="preserve">agli studenti delle </w:t>
      </w:r>
      <w:r w:rsidRPr="00D943F5">
        <w:rPr>
          <w:rFonts w:ascii="Arial" w:hAnsi="Arial" w:cs="Arial"/>
          <w:b/>
          <w:bCs/>
          <w:sz w:val="20"/>
          <w:szCs w:val="20"/>
          <w:lang w:val="it"/>
        </w:rPr>
        <w:t>scuole secondarie superiori</w:t>
      </w:r>
      <w:r w:rsidRPr="00D943F5">
        <w:rPr>
          <w:rFonts w:ascii="Arial" w:hAnsi="Arial" w:cs="Arial"/>
          <w:sz w:val="20"/>
          <w:szCs w:val="20"/>
          <w:lang w:val="it"/>
        </w:rPr>
        <w:t xml:space="preserve"> nell’ambito delle </w:t>
      </w:r>
      <w:r w:rsidRPr="00D943F5">
        <w:rPr>
          <w:rFonts w:ascii="Arial" w:hAnsi="Arial" w:cs="Arial"/>
          <w:b/>
          <w:bCs/>
          <w:sz w:val="20"/>
          <w:szCs w:val="20"/>
          <w:lang w:val="it"/>
        </w:rPr>
        <w:t>discipline letterarie, storiche, storico-artistiche e artistiche</w:t>
      </w:r>
      <w:r w:rsidRPr="00D943F5">
        <w:rPr>
          <w:rFonts w:ascii="Arial" w:hAnsi="Arial" w:cs="Arial"/>
          <w:sz w:val="20"/>
          <w:szCs w:val="20"/>
          <w:lang w:val="it"/>
        </w:rPr>
        <w:t xml:space="preserve"> </w:t>
      </w:r>
      <w:r w:rsidRPr="00D943F5">
        <w:rPr>
          <w:rFonts w:ascii="Arial" w:hAnsi="Arial" w:cs="Arial"/>
          <w:b/>
          <w:bCs/>
          <w:sz w:val="20"/>
          <w:szCs w:val="20"/>
          <w:lang w:val="it"/>
        </w:rPr>
        <w:t xml:space="preserve">o trasversalmente con altre discipline curriculari. </w:t>
      </w:r>
      <w:r w:rsidRPr="00D943F5">
        <w:rPr>
          <w:rFonts w:ascii="Arial" w:hAnsi="Arial" w:cs="Arial"/>
          <w:bCs/>
          <w:sz w:val="20"/>
          <w:szCs w:val="20"/>
          <w:lang w:val="it"/>
        </w:rPr>
        <w:t>La competizione</w:t>
      </w:r>
      <w:r>
        <w:rPr>
          <w:rFonts w:ascii="Arial" w:hAnsi="Arial" w:cs="Arial"/>
          <w:bCs/>
          <w:sz w:val="20"/>
          <w:szCs w:val="20"/>
          <w:lang w:val="it"/>
        </w:rPr>
        <w:t xml:space="preserve"> </w:t>
      </w:r>
      <w:r w:rsidRPr="00D943F5">
        <w:rPr>
          <w:rFonts w:ascii="Arial" w:hAnsi="Arial" w:cs="Arial"/>
          <w:sz w:val="20"/>
          <w:szCs w:val="20"/>
          <w:lang w:val="it"/>
        </w:rPr>
        <w:t xml:space="preserve">  è stata inserita tra i punti qualificanti del Protocollo d’Intesa tra </w:t>
      </w:r>
      <w:r>
        <w:rPr>
          <w:rFonts w:ascii="Arial" w:hAnsi="Arial" w:cs="Arial"/>
          <w:sz w:val="20"/>
          <w:szCs w:val="20"/>
          <w:lang w:val="it"/>
        </w:rPr>
        <w:t xml:space="preserve">ANISA </w:t>
      </w:r>
      <w:r w:rsidRPr="00D943F5">
        <w:rPr>
          <w:rFonts w:ascii="Arial" w:hAnsi="Arial" w:cs="Arial"/>
          <w:sz w:val="20"/>
          <w:szCs w:val="20"/>
          <w:lang w:val="it"/>
        </w:rPr>
        <w:t xml:space="preserve">e MIUR, sottoscritto il </w:t>
      </w:r>
      <w:smartTag w:uri="urn:schemas-microsoft-com:office:smarttags" w:element="date">
        <w:smartTagPr>
          <w:attr w:name="Year" w:val="2009"/>
          <w:attr w:name="Day" w:val="20"/>
          <w:attr w:name="Month" w:val="3"/>
          <w:attr w:name="ls" w:val="trans"/>
        </w:smartTagPr>
        <w:r w:rsidRPr="00D943F5">
          <w:rPr>
            <w:rFonts w:ascii="Arial" w:hAnsi="Arial" w:cs="Arial"/>
            <w:sz w:val="20"/>
            <w:szCs w:val="20"/>
            <w:lang w:val="it"/>
          </w:rPr>
          <w:t>20-3-2009.</w:t>
        </w:r>
      </w:smartTag>
      <w:r w:rsidRPr="00D943F5">
        <w:rPr>
          <w:rFonts w:ascii="Arial" w:hAnsi="Arial" w:cs="Arial"/>
          <w:sz w:val="20"/>
          <w:szCs w:val="20"/>
          <w:lang w:val="it"/>
        </w:rPr>
        <w:t xml:space="preserve"> Inoltre con </w:t>
      </w:r>
      <w:hyperlink r:id="rId4" w:history="1">
        <w:r>
          <w:rPr>
            <w:rStyle w:val="external-link"/>
            <w:color w:val="0000FF"/>
            <w:u w:val="single"/>
          </w:rPr>
          <w:t>decreto</w:t>
        </w:r>
        <w:r>
          <w:rPr>
            <w:rStyle w:val="external-link"/>
            <w:color w:val="0000FF"/>
            <w:u w:val="single"/>
          </w:rPr>
          <w:t xml:space="preserve"> direttoriale MIUR</w:t>
        </w:r>
        <w:r>
          <w:rPr>
            <w:rStyle w:val="external-link"/>
            <w:color w:val="0000FF"/>
            <w:u w:val="single"/>
          </w:rPr>
          <w:t xml:space="preserve"> 26 aprile 2018 n. 708</w:t>
        </w:r>
      </w:hyperlink>
      <w:r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D943F5">
        <w:rPr>
          <w:rFonts w:ascii="Arial" w:hAnsi="Arial" w:cs="Arial"/>
          <w:sz w:val="20"/>
          <w:szCs w:val="20"/>
          <w:lang w:eastAsia="it-IT"/>
        </w:rPr>
        <w:t xml:space="preserve"> l'Associazione è stata </w:t>
      </w:r>
      <w:r>
        <w:rPr>
          <w:rFonts w:ascii="Arial" w:hAnsi="Arial" w:cs="Arial"/>
          <w:sz w:val="20"/>
          <w:szCs w:val="20"/>
          <w:lang w:eastAsia="it-IT"/>
        </w:rPr>
        <w:t>confermata</w:t>
      </w:r>
      <w:r w:rsidRPr="00D943F5">
        <w:rPr>
          <w:rFonts w:ascii="Arial" w:hAnsi="Arial" w:cs="Arial"/>
          <w:sz w:val="20"/>
          <w:szCs w:val="20"/>
          <w:lang w:eastAsia="it-IT"/>
        </w:rPr>
        <w:t xml:space="preserve"> nell'elenco dei soggetti esterni accreditati per il periodo compreso dall'a.s.20l</w:t>
      </w:r>
      <w:r>
        <w:rPr>
          <w:rFonts w:ascii="Arial" w:hAnsi="Arial" w:cs="Arial"/>
          <w:sz w:val="20"/>
          <w:szCs w:val="20"/>
          <w:lang w:eastAsia="it-IT"/>
        </w:rPr>
        <w:t xml:space="preserve">8-19 </w:t>
      </w:r>
      <w:r w:rsidRPr="00D943F5">
        <w:rPr>
          <w:rFonts w:ascii="Arial" w:hAnsi="Arial" w:cs="Arial"/>
          <w:sz w:val="20"/>
          <w:szCs w:val="20"/>
          <w:lang w:eastAsia="it-IT"/>
        </w:rPr>
        <w:t>all'</w:t>
      </w:r>
      <w:proofErr w:type="spellStart"/>
      <w:r w:rsidRPr="00D943F5">
        <w:rPr>
          <w:rFonts w:ascii="Arial" w:hAnsi="Arial" w:cs="Arial"/>
          <w:sz w:val="20"/>
          <w:szCs w:val="20"/>
          <w:lang w:eastAsia="it-IT"/>
        </w:rPr>
        <w:t>a.s</w:t>
      </w:r>
      <w:proofErr w:type="spellEnd"/>
      <w:r w:rsidRPr="00D943F5">
        <w:rPr>
          <w:rFonts w:ascii="Arial" w:hAnsi="Arial" w:cs="Arial"/>
          <w:sz w:val="20"/>
          <w:szCs w:val="20"/>
          <w:lang w:eastAsia="it-IT"/>
        </w:rPr>
        <w:t xml:space="preserve"> 20</w:t>
      </w:r>
      <w:r>
        <w:rPr>
          <w:rFonts w:ascii="Arial" w:hAnsi="Arial" w:cs="Arial"/>
          <w:sz w:val="20"/>
          <w:szCs w:val="20"/>
          <w:lang w:eastAsia="it-IT"/>
        </w:rPr>
        <w:t>20</w:t>
      </w:r>
      <w:r w:rsidRPr="00D943F5">
        <w:rPr>
          <w:rFonts w:ascii="Arial" w:hAnsi="Arial" w:cs="Arial"/>
          <w:sz w:val="20"/>
          <w:szCs w:val="20"/>
          <w:lang w:eastAsia="it-IT"/>
        </w:rPr>
        <w:t>/20</w:t>
      </w:r>
      <w:r>
        <w:rPr>
          <w:rFonts w:ascii="Arial" w:hAnsi="Arial" w:cs="Arial"/>
          <w:sz w:val="20"/>
          <w:szCs w:val="20"/>
          <w:lang w:eastAsia="it-IT"/>
        </w:rPr>
        <w:t>21</w:t>
      </w:r>
      <w:r w:rsidRPr="00D943F5">
        <w:rPr>
          <w:rFonts w:ascii="Arial" w:hAnsi="Arial" w:cs="Arial"/>
          <w:sz w:val="20"/>
          <w:szCs w:val="20"/>
          <w:lang w:eastAsia="it-IT"/>
        </w:rPr>
        <w:t xml:space="preserve"> a promuovere e realizzare competizioni, concernenti la valorizzazione delle eccellenze degli studenti delle scuole secondarie di secondo grado, statali e paritarie.</w:t>
      </w:r>
    </w:p>
    <w:p w:rsidR="009E76F7" w:rsidRPr="00D943F5" w:rsidRDefault="009E76F7" w:rsidP="009E76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E76F7" w:rsidRDefault="009E76F7" w:rsidP="009E76F7">
      <w:pPr>
        <w:jc w:val="both"/>
        <w:rPr>
          <w:rFonts w:ascii="Arial" w:hAnsi="Arial" w:cs="Arial"/>
          <w:b/>
          <w:sz w:val="20"/>
          <w:szCs w:val="20"/>
          <w:lang w:val="it"/>
        </w:rPr>
      </w:pPr>
      <w:r w:rsidRPr="00D943F5">
        <w:rPr>
          <w:rFonts w:ascii="Arial" w:hAnsi="Arial" w:cs="Arial"/>
          <w:sz w:val="20"/>
          <w:szCs w:val="20"/>
          <w:lang w:val="it"/>
        </w:rPr>
        <w:t>La competizione, promossa da ANISA, che realizzerà e monitorerà le fasi di preparazione e valutazione delle prove, si avvarrà della collaborazione dei Servizi educativi di Musei Statali o Comunali</w:t>
      </w:r>
      <w:r>
        <w:rPr>
          <w:rFonts w:ascii="Arial" w:hAnsi="Arial" w:cs="Arial"/>
          <w:sz w:val="20"/>
          <w:szCs w:val="20"/>
          <w:lang w:val="it"/>
        </w:rPr>
        <w:t>, di Archivi e Biblioteche,</w:t>
      </w:r>
      <w:r w:rsidRPr="00D943F5">
        <w:rPr>
          <w:rFonts w:ascii="Arial" w:hAnsi="Arial" w:cs="Arial"/>
          <w:sz w:val="20"/>
          <w:szCs w:val="20"/>
          <w:lang w:val="it"/>
        </w:rPr>
        <w:t xml:space="preserve"> di Fondazioni e Enti sparsi sul territorio. L’iniziativa avrà carattere </w:t>
      </w:r>
      <w:r w:rsidRPr="00EA291F">
        <w:rPr>
          <w:rFonts w:ascii="Arial" w:hAnsi="Arial" w:cs="Arial"/>
          <w:b/>
          <w:sz w:val="20"/>
          <w:szCs w:val="20"/>
          <w:lang w:val="it"/>
        </w:rPr>
        <w:t>nazionale, ma apert</w:t>
      </w:r>
      <w:r>
        <w:rPr>
          <w:rFonts w:ascii="Arial" w:hAnsi="Arial" w:cs="Arial"/>
          <w:b/>
          <w:sz w:val="20"/>
          <w:szCs w:val="20"/>
          <w:lang w:val="it"/>
        </w:rPr>
        <w:t>a</w:t>
      </w:r>
      <w:r w:rsidRPr="00EA291F">
        <w:rPr>
          <w:rFonts w:ascii="Arial" w:hAnsi="Arial" w:cs="Arial"/>
          <w:b/>
          <w:sz w:val="20"/>
          <w:szCs w:val="20"/>
          <w:lang w:val="it"/>
        </w:rPr>
        <w:t xml:space="preserve"> alle scuole del circuito ESABAC.</w:t>
      </w:r>
    </w:p>
    <w:p w:rsidR="009E76F7" w:rsidRDefault="009E76F7" w:rsidP="009E76F7">
      <w:pPr>
        <w:jc w:val="both"/>
        <w:rPr>
          <w:rFonts w:ascii="Arial" w:hAnsi="Arial" w:cs="Arial"/>
          <w:sz w:val="20"/>
          <w:szCs w:val="20"/>
        </w:rPr>
      </w:pPr>
    </w:p>
    <w:p w:rsidR="009E76F7" w:rsidRDefault="009E76F7" w:rsidP="009E76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Seguirà a breve Bando completo di allegati e schede di iscrizione</w:t>
      </w:r>
    </w:p>
    <w:p w:rsidR="00B34B98" w:rsidRDefault="00B34B98" w:rsidP="009E76F7">
      <w:pPr>
        <w:jc w:val="both"/>
        <w:rPr>
          <w:rFonts w:ascii="Arial" w:hAnsi="Arial" w:cs="Arial"/>
          <w:sz w:val="20"/>
          <w:szCs w:val="20"/>
        </w:rPr>
      </w:pPr>
    </w:p>
    <w:p w:rsidR="00B34B98" w:rsidRPr="009E76F7" w:rsidRDefault="00B34B98" w:rsidP="009E76F7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B34B98" w:rsidRPr="009E7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F7"/>
    <w:rsid w:val="009E76F7"/>
    <w:rsid w:val="00B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C2DC953"/>
  <w15:chartTrackingRefBased/>
  <w15:docId w15:val="{948CFE52-879A-4224-BA88-724A830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76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acchinadascrivereHTML">
    <w:name w:val="HTML Typewriter"/>
    <w:basedOn w:val="Carpredefinitoparagrafo"/>
    <w:uiPriority w:val="99"/>
    <w:semiHidden/>
    <w:unhideWhenUsed/>
    <w:rsid w:val="009E76F7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external-link">
    <w:name w:val="external-link"/>
    <w:basedOn w:val="Carpredefinitoparagrafo"/>
    <w:rsid w:val="009E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tiziedellascuola.it/legislazione-e-dottrina/indice-cronologico/2018/aprile/DECRETO_DIRETTORIALE_MIUR_20180426_70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1</cp:revision>
  <dcterms:created xsi:type="dcterms:W3CDTF">2019-09-18T15:49:00Z</dcterms:created>
  <dcterms:modified xsi:type="dcterms:W3CDTF">2019-09-18T16:10:00Z</dcterms:modified>
</cp:coreProperties>
</file>