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B5" w:rsidRDefault="00633AB5" w:rsidP="00633AB5">
      <w:pPr>
        <w:rPr>
          <w:b/>
          <w:color w:val="FF0000"/>
        </w:rPr>
      </w:pPr>
      <w:r>
        <w:rPr>
          <w:b/>
          <w:noProof/>
          <w:color w:val="FF0000"/>
          <w:lang w:eastAsia="it-IT"/>
        </w:rPr>
        <w:drawing>
          <wp:inline distT="0" distB="0" distL="0" distR="0">
            <wp:extent cx="5904671" cy="2194560"/>
            <wp:effectExtent l="19050" t="0" r="829" b="0"/>
            <wp:docPr id="1" name="Immagine 1" descr="C:\Users\Patrizia\Desktop\ANISA 2019\C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ANISA 2019\COST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71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AB5" w:rsidRDefault="00633AB5" w:rsidP="00633AB5">
      <w:pPr>
        <w:rPr>
          <w:b/>
          <w:color w:val="FF0000"/>
        </w:rPr>
      </w:pPr>
    </w:p>
    <w:p w:rsidR="00633AB5" w:rsidRPr="00633AB5" w:rsidRDefault="00633AB5" w:rsidP="00633AB5">
      <w:pPr>
        <w:spacing w:after="0" w:line="240" w:lineRule="auto"/>
        <w:rPr>
          <w:color w:val="FF0000"/>
        </w:rPr>
      </w:pPr>
      <w:r w:rsidRPr="00633AB5">
        <w:rPr>
          <w:b/>
          <w:color w:val="FF0000"/>
        </w:rPr>
        <w:t>Cacche e coriandoli!</w:t>
      </w:r>
    </w:p>
    <w:p w:rsidR="00633AB5" w:rsidRDefault="00633AB5" w:rsidP="00633AB5">
      <w:pPr>
        <w:spacing w:after="0" w:line="240" w:lineRule="auto"/>
      </w:pPr>
    </w:p>
    <w:p w:rsidR="00633AB5" w:rsidRDefault="00633AB5" w:rsidP="00633AB5">
      <w:pPr>
        <w:spacing w:after="0" w:line="240" w:lineRule="auto"/>
        <w:jc w:val="both"/>
      </w:pPr>
      <w:r>
        <w:t>Crediamo che nessuno si scandalizzi di un titolo simile. Nasce dal lessico quotidiano dei bambini di prima, che solo ora iniziano a non specificare la missione segreta sottesa alla richiesta di poter andare in bagno.</w:t>
      </w:r>
    </w:p>
    <w:p w:rsidR="00633AB5" w:rsidRDefault="00633AB5" w:rsidP="00633AB5">
      <w:pPr>
        <w:spacing w:after="0" w:line="240" w:lineRule="auto"/>
        <w:jc w:val="both"/>
      </w:pPr>
      <w:r>
        <w:t xml:space="preserve">Semmai qualcuno lo facesse, sappia costui che nel dipinto di </w:t>
      </w:r>
      <w:r w:rsidRPr="00633AB5">
        <w:rPr>
          <w:b/>
          <w:color w:val="92D050"/>
        </w:rPr>
        <w:t>Pietro Longhi</w:t>
      </w:r>
      <w:r>
        <w:t xml:space="preserve">, “ </w:t>
      </w:r>
      <w:r w:rsidRPr="00633AB5">
        <w:rPr>
          <w:color w:val="FF0000"/>
        </w:rPr>
        <w:t>Il rinoceronte</w:t>
      </w:r>
      <w:r>
        <w:t>”, una delle prime cose che i bambini notano è proprio la “deiezione”, a dir il vero colossale, che il pittore tratteggia ai piedi del mastodonte nella parte sinistra.</w:t>
      </w:r>
    </w:p>
    <w:p w:rsidR="00633AB5" w:rsidRDefault="00633AB5" w:rsidP="00633AB5">
      <w:pPr>
        <w:spacing w:after="0" w:line="240" w:lineRule="auto"/>
        <w:jc w:val="both"/>
      </w:pPr>
      <w:r>
        <w:t>La storia dell’arte ci educa anche a sdrammatizzare e a riderci su!</w:t>
      </w:r>
    </w:p>
    <w:p w:rsidR="00633AB5" w:rsidRDefault="00633AB5" w:rsidP="00633AB5">
      <w:pPr>
        <w:spacing w:after="0" w:line="240" w:lineRule="auto"/>
        <w:jc w:val="both"/>
      </w:pPr>
      <w:r>
        <w:t>Se la prima parte del titolo è così spiegata, la seconda ricorda che il Carnevale è alle porte!</w:t>
      </w:r>
    </w:p>
    <w:p w:rsidR="00633AB5" w:rsidRDefault="00633AB5" w:rsidP="00633AB5">
      <w:pPr>
        <w:spacing w:after="0" w:line="240" w:lineRule="auto"/>
        <w:jc w:val="both"/>
      </w:pPr>
      <w:r>
        <w:t>Si aggiunga il “vissuto” di una delle nostre alunne che  da giorni preannuncia pubblicamente la sua gita a Venezia con i genitori, proprio in occasione del Carnevale che in quella città gode di particolari festeggiamenti.</w:t>
      </w:r>
    </w:p>
    <w:p w:rsidR="00633AB5" w:rsidRDefault="00633AB5" w:rsidP="00633AB5">
      <w:pPr>
        <w:spacing w:after="0" w:line="240" w:lineRule="auto"/>
        <w:jc w:val="both"/>
      </w:pPr>
      <w:r>
        <w:t xml:space="preserve">Ci si ricordi che e l’ascolto delle “ Quattro stagioni” e la conoscenza di Peggy Guggheneim ci avevano condotto per mano fra le calli di quell’incredibile </w:t>
      </w:r>
      <w:r w:rsidR="001137B8">
        <w:t>luogo!</w:t>
      </w:r>
    </w:p>
    <w:p w:rsidR="00633AB5" w:rsidRDefault="00633AB5" w:rsidP="00633AB5">
      <w:pPr>
        <w:spacing w:after="0" w:line="240" w:lineRule="auto"/>
        <w:jc w:val="both"/>
      </w:pPr>
      <w:r>
        <w:t>La logica conclusione non poteva che farci approdare alla conoscenza di Pietro Longhi attivo in Venezia nel Settecento.</w:t>
      </w:r>
    </w:p>
    <w:p w:rsidR="00633AB5" w:rsidRDefault="00633AB5" w:rsidP="00633AB5">
      <w:pPr>
        <w:spacing w:after="0" w:line="240" w:lineRule="auto"/>
        <w:jc w:val="both"/>
      </w:pPr>
    </w:p>
    <w:p w:rsidR="00633AB5" w:rsidRPr="00633AB5" w:rsidRDefault="00633AB5" w:rsidP="00633AB5">
      <w:pPr>
        <w:spacing w:after="0" w:line="240" w:lineRule="auto"/>
        <w:jc w:val="both"/>
        <w:rPr>
          <w:b/>
          <w:color w:val="FF0000"/>
        </w:rPr>
      </w:pPr>
      <w:r w:rsidRPr="00633AB5">
        <w:rPr>
          <w:b/>
          <w:color w:val="FF0000"/>
        </w:rPr>
        <w:t>Come fu che un rinoceronte si ritrovò a Venezia.</w:t>
      </w:r>
    </w:p>
    <w:p w:rsidR="00633AB5" w:rsidRDefault="00633AB5" w:rsidP="00633AB5">
      <w:pPr>
        <w:spacing w:after="0" w:line="240" w:lineRule="auto"/>
        <w:jc w:val="both"/>
        <w:rPr>
          <w:b/>
        </w:rPr>
      </w:pPr>
    </w:p>
    <w:p w:rsidR="00633AB5" w:rsidRDefault="00633AB5" w:rsidP="00633AB5">
      <w:pPr>
        <w:spacing w:after="0" w:line="240" w:lineRule="auto"/>
        <w:jc w:val="both"/>
      </w:pPr>
      <w:r w:rsidRPr="00633AB5">
        <w:t>L’attenzione dei bambini viene rapita indubbiamente da due elementi: l’animale che la fa da protagonista e la balconata teatrale da cui si affaccia il suo particolare pubblico.</w:t>
      </w:r>
    </w:p>
    <w:p w:rsidR="00633AB5" w:rsidRDefault="00633AB5" w:rsidP="00633AB5">
      <w:pPr>
        <w:spacing w:after="0" w:line="240" w:lineRule="auto"/>
        <w:jc w:val="both"/>
      </w:pPr>
      <w:r>
        <w:t>Gli alunni notano che i personaggi indossano, prevalentemente, delle maschere. Ciò li riconduce a contestualizzare l’avvenimento in seno al Carnevale.</w:t>
      </w:r>
    </w:p>
    <w:p w:rsidR="00633AB5" w:rsidRDefault="00633AB5" w:rsidP="00633AB5">
      <w:pPr>
        <w:spacing w:after="0" w:line="240" w:lineRule="auto"/>
        <w:jc w:val="both"/>
      </w:pPr>
      <w:r>
        <w:t>Fervono le ipotesi: il gruppo ha festeggiato per calli e per ponti, poi, stanco e forse un po’ stufo del chiasso e della ressa ha deciso di recarsi a vedere da vicino un …rinoceronte?</w:t>
      </w:r>
    </w:p>
    <w:p w:rsidR="00633AB5" w:rsidRDefault="00633AB5" w:rsidP="00633AB5">
      <w:pPr>
        <w:spacing w:after="0" w:line="240" w:lineRule="auto"/>
        <w:jc w:val="both"/>
      </w:pPr>
      <w:r>
        <w:t>Ma…un rinoceronte a Venezia? Da dove viene e come è sbarcato in città?</w:t>
      </w:r>
    </w:p>
    <w:p w:rsidR="00633AB5" w:rsidRDefault="00633AB5" w:rsidP="00633AB5">
      <w:pPr>
        <w:spacing w:after="0" w:line="240" w:lineRule="auto"/>
        <w:jc w:val="both"/>
      </w:pPr>
      <w:r>
        <w:t>Ognuno prova ad ipotizzare.</w:t>
      </w:r>
    </w:p>
    <w:p w:rsidR="00633AB5" w:rsidRDefault="00633AB5" w:rsidP="00633AB5">
      <w:pPr>
        <w:spacing w:after="0" w:line="240" w:lineRule="auto"/>
        <w:jc w:val="both"/>
      </w:pPr>
      <w:r>
        <w:t>Fervono tracciati, mappe, rotte.</w:t>
      </w:r>
    </w:p>
    <w:p w:rsidR="001137B8" w:rsidRDefault="001137B8" w:rsidP="00633AB5">
      <w:pPr>
        <w:spacing w:after="0" w:line="240" w:lineRule="auto"/>
        <w:jc w:val="both"/>
      </w:pPr>
      <w:r>
        <w:t>Mezzi meccanici, navali, trasporti per terra e per mare.</w:t>
      </w:r>
    </w:p>
    <w:p w:rsidR="00AF1B37" w:rsidRDefault="00AF1B37" w:rsidP="00633AB5">
      <w:pPr>
        <w:spacing w:after="0" w:line="240" w:lineRule="auto"/>
        <w:jc w:val="both"/>
      </w:pPr>
      <w:r>
        <w:t>Gondole particolari capaci di sostenere tanto ingombro!</w:t>
      </w:r>
    </w:p>
    <w:p w:rsidR="00633AB5" w:rsidRDefault="00633AB5" w:rsidP="00633AB5">
      <w:pPr>
        <w:spacing w:after="0" w:line="240" w:lineRule="auto"/>
        <w:jc w:val="both"/>
      </w:pPr>
      <w:r>
        <w:t>Si scopre che l’animale “esotico” è trattenuto in  un recinto…uno zoo, un circo?</w:t>
      </w:r>
    </w:p>
    <w:p w:rsidR="00633AB5" w:rsidRDefault="00633AB5" w:rsidP="00633AB5">
      <w:pPr>
        <w:spacing w:after="0" w:line="240" w:lineRule="auto"/>
        <w:jc w:val="both"/>
      </w:pPr>
      <w:r>
        <w:t>Qualcuno, già fiero animalista, deplora la cattività del rinoceronte che viene assurto subito al ruolo di vero protagonista del dipinto.</w:t>
      </w:r>
    </w:p>
    <w:p w:rsidR="00633AB5" w:rsidRDefault="00633AB5" w:rsidP="00633AB5">
      <w:pPr>
        <w:spacing w:after="0" w:line="240" w:lineRule="auto"/>
        <w:jc w:val="both"/>
      </w:pPr>
      <w:r>
        <w:t>Appare pacifico mentre rumina. Sembra di avvertire il movimento delle sue potenti mandibole e l’odore del fieno misto all’altra pista olfattiva…</w:t>
      </w:r>
    </w:p>
    <w:p w:rsidR="00633AB5" w:rsidRDefault="00633AB5" w:rsidP="00633AB5">
      <w:pPr>
        <w:spacing w:after="0" w:line="240" w:lineRule="auto"/>
        <w:jc w:val="both"/>
      </w:pPr>
      <w:r>
        <w:lastRenderedPageBreak/>
        <w:t>E’ disarmato.</w:t>
      </w:r>
    </w:p>
    <w:p w:rsidR="00633AB5" w:rsidRDefault="00633AB5" w:rsidP="00633AB5">
      <w:pPr>
        <w:spacing w:after="0" w:line="240" w:lineRule="auto"/>
        <w:jc w:val="both"/>
      </w:pPr>
      <w:r>
        <w:t>Se guidati,</w:t>
      </w:r>
      <w:r w:rsidR="000F1D46">
        <w:t xml:space="preserve">infatti, </w:t>
      </w:r>
      <w:r>
        <w:t xml:space="preserve"> i bambini scoprono che è privo del corno che solitamente corona la sua grossa testa.</w:t>
      </w:r>
    </w:p>
    <w:p w:rsidR="00633AB5" w:rsidRDefault="00633AB5" w:rsidP="00633AB5">
      <w:pPr>
        <w:spacing w:after="0" w:line="240" w:lineRule="auto"/>
        <w:jc w:val="both"/>
      </w:pPr>
      <w:r>
        <w:t>Che fine ha fatto?</w:t>
      </w:r>
    </w:p>
    <w:p w:rsidR="00633AB5" w:rsidRDefault="00633AB5" w:rsidP="00633AB5">
      <w:pPr>
        <w:spacing w:after="0" w:line="240" w:lineRule="auto"/>
        <w:jc w:val="both"/>
      </w:pPr>
      <w:r>
        <w:t>I più attenti lo ritrovano e lo indicano: lo mostra l’uomo che è a sinistra nel gruppo in basso. Molti notano che  nella stessa mano egli trattiene un altro “oggetto”, una specie di frusta forse destinata al povero e innocuo, perché “straniato”, animale.</w:t>
      </w:r>
    </w:p>
    <w:p w:rsidR="001137B8" w:rsidRDefault="001137B8" w:rsidP="00633AB5">
      <w:pPr>
        <w:spacing w:after="0" w:line="240" w:lineRule="auto"/>
        <w:jc w:val="both"/>
      </w:pPr>
      <w:r>
        <w:t xml:space="preserve">Il gioco è fatto. Siamo tutti dalla parte del rinoceronte, ma soprattutto </w:t>
      </w:r>
      <w:r w:rsidRPr="001137B8">
        <w:rPr>
          <w:color w:val="FF0000"/>
        </w:rPr>
        <w:t>siamo tutti attenti osservatori</w:t>
      </w:r>
      <w:r>
        <w:t>!</w:t>
      </w:r>
    </w:p>
    <w:p w:rsidR="001137B8" w:rsidRDefault="001137B8" w:rsidP="00633AB5">
      <w:pPr>
        <w:spacing w:after="0" w:line="240" w:lineRule="auto"/>
        <w:jc w:val="both"/>
      </w:pPr>
    </w:p>
    <w:p w:rsidR="001137B8" w:rsidRDefault="001137B8" w:rsidP="00633AB5">
      <w:pPr>
        <w:spacing w:after="0" w:line="240" w:lineRule="auto"/>
        <w:jc w:val="both"/>
        <w:rPr>
          <w:b/>
          <w:color w:val="FF0000"/>
        </w:rPr>
      </w:pPr>
      <w:r w:rsidRPr="001137B8">
        <w:rPr>
          <w:b/>
          <w:color w:val="FF0000"/>
        </w:rPr>
        <w:t>Maschere, ventagli e guantini!</w:t>
      </w:r>
    </w:p>
    <w:p w:rsidR="003D3C2D" w:rsidRDefault="003D3C2D" w:rsidP="00633AB5">
      <w:pPr>
        <w:spacing w:after="0" w:line="240" w:lineRule="auto"/>
        <w:jc w:val="both"/>
        <w:rPr>
          <w:b/>
        </w:rPr>
      </w:pPr>
      <w:r>
        <w:rPr>
          <w:b/>
          <w:color w:val="FF0000"/>
        </w:rPr>
        <w:t>Come a teatro!</w:t>
      </w:r>
    </w:p>
    <w:p w:rsidR="001137B8" w:rsidRDefault="001137B8" w:rsidP="00633AB5">
      <w:pPr>
        <w:spacing w:after="0" w:line="240" w:lineRule="auto"/>
        <w:jc w:val="both"/>
      </w:pPr>
      <w:r w:rsidRPr="001137B8">
        <w:t>Il tema della “maschera”</w:t>
      </w:r>
      <w:r>
        <w:t xml:space="preserve"> emerge dall’osservazione delle damine e  dei cavalieri rappresentati nel dipinto da Pietro Longhi.</w:t>
      </w:r>
    </w:p>
    <w:p w:rsidR="001137B8" w:rsidRDefault="001137B8" w:rsidP="00633AB5">
      <w:pPr>
        <w:spacing w:after="0" w:line="240" w:lineRule="auto"/>
        <w:jc w:val="both"/>
      </w:pPr>
      <w:r>
        <w:t>Se la dama velata tra gli uomini in maschera attira per la sua gentile postura, per il gesto delicato delle mani, per l’eleganza dei pizzi e dei merletti, eleganza a cui non si sottrae il bel ventaglio che possiamo immaginare tempestato di preziosi ricami, certamente il trio delle donne, nell’ordine più alto, colpisce l’attenzione dello spettatore.</w:t>
      </w:r>
    </w:p>
    <w:p w:rsidR="001137B8" w:rsidRDefault="001137B8" w:rsidP="00633AB5">
      <w:pPr>
        <w:spacing w:after="0" w:line="240" w:lineRule="auto"/>
        <w:jc w:val="both"/>
      </w:pPr>
      <w:r>
        <w:t>Una in particolare: quella il cui viso è celato dalla “moretta”, la maschera nera che le permette di non essere riconosciuta in pubblico.</w:t>
      </w:r>
    </w:p>
    <w:p w:rsidR="001137B8" w:rsidRDefault="001137B8" w:rsidP="00633AB5">
      <w:pPr>
        <w:spacing w:after="0" w:line="240" w:lineRule="auto"/>
        <w:jc w:val="both"/>
      </w:pPr>
      <w:r>
        <w:t xml:space="preserve">Se la “moretta” </w:t>
      </w:r>
      <w:r w:rsidR="003D3C2D">
        <w:t xml:space="preserve">rapisce </w:t>
      </w:r>
      <w:r>
        <w:t>i nostri bambini, ai più attenti non sfugge la composizione del trio femminile: al centro una giovane donna, alla sua sinistra una bambina e alla sua destra una donna in età matura.</w:t>
      </w:r>
    </w:p>
    <w:p w:rsidR="001137B8" w:rsidRDefault="001137B8" w:rsidP="00633AB5">
      <w:pPr>
        <w:spacing w:after="0" w:line="240" w:lineRule="auto"/>
        <w:jc w:val="both"/>
      </w:pPr>
      <w:r>
        <w:t>Altre ipotesi: sono la nonna, la mamma, la figlia? Sono la rappresentazione fisica delle “età” della donna? La più anziana non occulta il proprio volto, anzi lo mostra con grande serenità e trattiene fra le mani una piccola maschera molto simile a quelle che ancora oggi si indossano.</w:t>
      </w:r>
    </w:p>
    <w:p w:rsidR="001137B8" w:rsidRDefault="001137B8" w:rsidP="00633AB5">
      <w:pPr>
        <w:spacing w:after="0" w:line="240" w:lineRule="auto"/>
        <w:jc w:val="both"/>
      </w:pPr>
      <w:r>
        <w:t>La femminilità è evocata attraverso gli oggetti: la bimba e il suo vezzoso cappellino, l’anziana e la sua mantiglia verde acceso, la giovane e il suo cestino, la dama e il suo ventaglio.</w:t>
      </w:r>
    </w:p>
    <w:p w:rsidR="003D3C2D" w:rsidRDefault="001137B8" w:rsidP="00633AB5">
      <w:pPr>
        <w:spacing w:after="0" w:line="240" w:lineRule="auto"/>
        <w:jc w:val="both"/>
      </w:pPr>
      <w:r>
        <w:t>Cestino, ventaglio, mantiglia, cappellino: un vero guardaroba di vezzi veneziani. Purtroppo non ci è dato di vedere calze e scarpine.</w:t>
      </w:r>
    </w:p>
    <w:p w:rsidR="001137B8" w:rsidRDefault="001137B8" w:rsidP="00633AB5">
      <w:pPr>
        <w:spacing w:after="0" w:line="240" w:lineRule="auto"/>
        <w:jc w:val="both"/>
      </w:pPr>
      <w:r>
        <w:t xml:space="preserve">Certo è che le dame sono degne della commedia teatrale di </w:t>
      </w:r>
      <w:r w:rsidRPr="001137B8">
        <w:rPr>
          <w:color w:val="FF0000"/>
        </w:rPr>
        <w:t>Goldoni</w:t>
      </w:r>
      <w:r>
        <w:t>.</w:t>
      </w:r>
    </w:p>
    <w:p w:rsidR="001137B8" w:rsidRDefault="001137B8" w:rsidP="00633AB5">
      <w:pPr>
        <w:spacing w:after="0" w:line="240" w:lineRule="auto"/>
        <w:jc w:val="both"/>
      </w:pPr>
      <w:r>
        <w:t>Chi nel ruolo dell’innamorata, chi in quello della  serva fedele.</w:t>
      </w:r>
    </w:p>
    <w:p w:rsidR="003D3C2D" w:rsidRDefault="003D3C2D" w:rsidP="00633AB5">
      <w:pPr>
        <w:spacing w:after="0" w:line="240" w:lineRule="auto"/>
        <w:jc w:val="both"/>
      </w:pPr>
      <w:r>
        <w:t>E PietroLonghi  non difetta, al pari di Goldoni, nella rappresentazione dei costumi del suo tempo.</w:t>
      </w:r>
    </w:p>
    <w:p w:rsidR="003D3C2D" w:rsidRDefault="003D3C2D" w:rsidP="00633AB5">
      <w:pPr>
        <w:spacing w:after="0" w:line="240" w:lineRule="auto"/>
        <w:jc w:val="both"/>
      </w:pPr>
      <w:r>
        <w:t>Infondo, anche la pittura può essere teatrale!</w:t>
      </w:r>
    </w:p>
    <w:p w:rsidR="00633AB5" w:rsidRDefault="003D3C2D" w:rsidP="00633AB5">
      <w:pPr>
        <w:spacing w:after="0" w:line="240" w:lineRule="auto"/>
        <w:jc w:val="both"/>
      </w:pPr>
      <w:r>
        <w:t>Si possono mettere in scena i personaggi sul palcoscenico, ma anche su di una tela.</w:t>
      </w:r>
    </w:p>
    <w:p w:rsidR="003D3C2D" w:rsidRDefault="003D3C2D" w:rsidP="00633AB5">
      <w:pPr>
        <w:spacing w:after="0" w:line="240" w:lineRule="auto"/>
        <w:jc w:val="both"/>
      </w:pPr>
      <w:r w:rsidRPr="003D3C2D">
        <w:rPr>
          <w:b/>
          <w:color w:val="FF0000"/>
        </w:rPr>
        <w:t>Pittura e teatro sono due modi di rappresentare</w:t>
      </w:r>
      <w:r>
        <w:t xml:space="preserve"> le persone e le occasioni di vita vissuta.</w:t>
      </w:r>
    </w:p>
    <w:p w:rsidR="00651487" w:rsidRDefault="00651487" w:rsidP="00633AB5">
      <w:pPr>
        <w:spacing w:after="0" w:line="240" w:lineRule="auto"/>
        <w:jc w:val="both"/>
      </w:pPr>
      <w:r>
        <w:t>Ancora una volta, l’educazione al patrimonio culturale, ci offre un gancio per interconnettere mondi diversi, quello pittorico e quello teatrale,</w:t>
      </w:r>
      <w:r w:rsidR="00AF1B37">
        <w:t xml:space="preserve">caratterizzati </w:t>
      </w:r>
      <w:r>
        <w:t xml:space="preserve"> dalla loro più intima funzione: quella della rappresentazione della “commedia” umana!</w:t>
      </w:r>
    </w:p>
    <w:p w:rsidR="00AF1B37" w:rsidRDefault="00AF1B37" w:rsidP="00633AB5">
      <w:pPr>
        <w:spacing w:after="0" w:line="240" w:lineRule="auto"/>
        <w:jc w:val="both"/>
      </w:pPr>
      <w:r>
        <w:t>Questi i nostri spunti, a voi i vostri!</w:t>
      </w:r>
    </w:p>
    <w:p w:rsidR="00AF1B37" w:rsidRDefault="00AF1B37" w:rsidP="00633AB5">
      <w:pPr>
        <w:spacing w:after="0" w:line="240" w:lineRule="auto"/>
        <w:jc w:val="both"/>
      </w:pPr>
      <w:r>
        <w:t>Buon lavoro!</w:t>
      </w:r>
    </w:p>
    <w:p w:rsidR="00AF1B37" w:rsidRDefault="00AF1B37" w:rsidP="00633AB5">
      <w:pPr>
        <w:spacing w:after="0" w:line="240" w:lineRule="auto"/>
        <w:jc w:val="both"/>
      </w:pPr>
    </w:p>
    <w:p w:rsidR="00AF1B37" w:rsidRDefault="00AF1B37" w:rsidP="00633AB5">
      <w:pPr>
        <w:spacing w:after="0" w:line="240" w:lineRule="auto"/>
        <w:jc w:val="both"/>
      </w:pPr>
      <w:r>
        <w:t>Ps: Ci era rimasta la curiosità di aggiungere al nostro guardaroba un bel paio di scarpine.</w:t>
      </w:r>
    </w:p>
    <w:p w:rsidR="00AF1B37" w:rsidRDefault="00AF1B37" w:rsidP="00633AB5">
      <w:pPr>
        <w:spacing w:after="0" w:line="240" w:lineRule="auto"/>
        <w:jc w:val="both"/>
      </w:pPr>
      <w:r>
        <w:t xml:space="preserve"> Detto e fatto!</w:t>
      </w:r>
    </w:p>
    <w:p w:rsidR="00AF1B37" w:rsidRDefault="00AF1B37" w:rsidP="00633AB5">
      <w:pPr>
        <w:spacing w:after="0" w:line="240" w:lineRule="auto"/>
        <w:jc w:val="both"/>
      </w:pPr>
      <w:r>
        <w:t>Osservate l’immagine 2 e scopritelo da soli…</w:t>
      </w:r>
    </w:p>
    <w:p w:rsidR="00AF1B37" w:rsidRDefault="00AF1B37" w:rsidP="00633AB5">
      <w:pPr>
        <w:spacing w:after="0" w:line="240" w:lineRule="auto"/>
        <w:jc w:val="both"/>
      </w:pPr>
    </w:p>
    <w:p w:rsidR="00AF1B37" w:rsidRDefault="00AF1B37" w:rsidP="00633AB5">
      <w:pPr>
        <w:spacing w:after="0" w:line="240" w:lineRule="auto"/>
        <w:jc w:val="both"/>
      </w:pPr>
    </w:p>
    <w:p w:rsidR="00AF1B37" w:rsidRDefault="00AF1B37" w:rsidP="00633AB5">
      <w:pPr>
        <w:spacing w:after="0" w:line="240" w:lineRule="auto"/>
        <w:jc w:val="both"/>
      </w:pPr>
    </w:p>
    <w:p w:rsidR="00AF1B37" w:rsidRPr="00633AB5" w:rsidRDefault="00AF1B37" w:rsidP="00633AB5">
      <w:pPr>
        <w:spacing w:after="0" w:line="240" w:lineRule="auto"/>
        <w:jc w:val="both"/>
      </w:pPr>
    </w:p>
    <w:p w:rsidR="00633AB5" w:rsidRPr="00633AB5" w:rsidRDefault="00633AB5" w:rsidP="00633AB5">
      <w:pPr>
        <w:spacing w:after="0"/>
        <w:jc w:val="both"/>
      </w:pPr>
    </w:p>
    <w:p w:rsidR="00633AB5" w:rsidRDefault="00633AB5" w:rsidP="00633AB5">
      <w:pPr>
        <w:jc w:val="both"/>
      </w:pPr>
    </w:p>
    <w:p w:rsidR="00633AB5" w:rsidRDefault="000F1D46" w:rsidP="00633AB5">
      <w:r>
        <w:rPr>
          <w:noProof/>
          <w:lang w:eastAsia="it-IT"/>
        </w:rPr>
        <w:lastRenderedPageBreak/>
        <w:drawing>
          <wp:inline distT="0" distB="0" distL="0" distR="0">
            <wp:extent cx="2202815" cy="2075180"/>
            <wp:effectExtent l="19050" t="0" r="6985" b="0"/>
            <wp:docPr id="2" name="Immagine 1" descr="C:\Users\Patrizia\Desktop\TESISSIMA\UNIFINIS\UNI3\patty\mela verde 2\carta intestata e agenda\agen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zia\Desktop\TESISSIMA\UNIFINIS\UNI3\patty\mela verde 2\carta intestata e agenda\agend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D46" w:rsidRDefault="000F1D46" w:rsidP="00633AB5">
      <w:r>
        <w:t>In agwga</w:t>
      </w:r>
    </w:p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p w:rsidR="00633AB5" w:rsidRDefault="00633AB5" w:rsidP="00633AB5"/>
    <w:sectPr w:rsidR="00633AB5" w:rsidSect="00BF17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633AB5"/>
    <w:rsid w:val="000F1D46"/>
    <w:rsid w:val="001137B8"/>
    <w:rsid w:val="003D3C2D"/>
    <w:rsid w:val="00633AB5"/>
    <w:rsid w:val="00651487"/>
    <w:rsid w:val="008A54AC"/>
    <w:rsid w:val="00AF1B37"/>
    <w:rsid w:val="00BF17F3"/>
    <w:rsid w:val="00EB0598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06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5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9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2019-02-12T09:09:00Z</dcterms:created>
  <dcterms:modified xsi:type="dcterms:W3CDTF">2019-02-12T09:09:00Z</dcterms:modified>
</cp:coreProperties>
</file>