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1A4" w:rsidRDefault="009661A4" w:rsidP="009661A4">
      <w:pPr>
        <w:pStyle w:val="NormaleWeb"/>
        <w:jc w:val="center"/>
        <w:rPr>
          <w:color w:val="000000"/>
          <w:sz w:val="27"/>
          <w:szCs w:val="27"/>
        </w:rPr>
      </w:pPr>
      <w:bookmarkStart w:id="0" w:name="inizio"/>
      <w:r>
        <w:rPr>
          <w:rFonts w:ascii="Tahoma" w:hAnsi="Tahoma" w:cs="Tahoma"/>
          <w:b/>
          <w:bCs/>
          <w:color w:val="000000"/>
          <w:sz w:val="27"/>
          <w:szCs w:val="27"/>
        </w:rPr>
        <w:t>Legge</w:t>
      </w:r>
      <w:bookmarkEnd w:id="0"/>
      <w:r>
        <w:rPr>
          <w:rStyle w:val="apple-converted-space"/>
          <w:rFonts w:ascii="Tahoma" w:hAnsi="Tahoma" w:cs="Tahoma"/>
          <w:b/>
          <w:bCs/>
          <w:color w:val="000000"/>
          <w:sz w:val="27"/>
          <w:szCs w:val="27"/>
        </w:rPr>
        <w:t> </w:t>
      </w:r>
      <w:r>
        <w:rPr>
          <w:rFonts w:ascii="Tahoma" w:hAnsi="Tahoma" w:cs="Tahoma"/>
          <w:b/>
          <w:bCs/>
          <w:color w:val="000000"/>
          <w:sz w:val="27"/>
          <w:szCs w:val="27"/>
        </w:rPr>
        <w:t>22 luglio 2014, n. 110</w:t>
      </w:r>
      <w:r>
        <w:rPr>
          <w:rFonts w:ascii="Tahoma" w:hAnsi="Tahoma" w:cs="Tahoma"/>
          <w:b/>
          <w:bCs/>
          <w:color w:val="000000"/>
          <w:sz w:val="27"/>
          <w:szCs w:val="27"/>
        </w:rPr>
        <w:br/>
      </w:r>
      <w:r>
        <w:rPr>
          <w:rFonts w:ascii="Tahoma" w:hAnsi="Tahoma" w:cs="Tahoma"/>
          <w:b/>
          <w:bCs/>
          <w:color w:val="000000"/>
          <w:sz w:val="20"/>
          <w:szCs w:val="20"/>
        </w:rPr>
        <w:t>Modifica al codice dei beni culturali e del paesaggio, di cui al</w:t>
      </w:r>
      <w:r>
        <w:rPr>
          <w:rStyle w:val="apple-converted-space"/>
          <w:rFonts w:ascii="Tahoma" w:hAnsi="Tahoma" w:cs="Tahoma"/>
          <w:b/>
          <w:bCs/>
          <w:color w:val="000000"/>
          <w:sz w:val="20"/>
          <w:szCs w:val="20"/>
        </w:rPr>
        <w:t> </w:t>
      </w:r>
      <w:hyperlink r:id="rId4" w:history="1">
        <w:r>
          <w:rPr>
            <w:rStyle w:val="Collegamentoipertestuale"/>
            <w:rFonts w:ascii="Tahoma" w:hAnsi="Tahoma" w:cs="Tahoma"/>
            <w:b/>
            <w:bCs/>
            <w:sz w:val="20"/>
            <w:szCs w:val="20"/>
          </w:rPr>
          <w:t>decreto legislativo n. 42 del 2004</w:t>
        </w:r>
      </w:hyperlink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, in materia di professionisti dei beni culturali, e istituzione di elenchi nazionali dei suddetti </w:t>
      </w:r>
      <w:proofErr w:type="gramStart"/>
      <w:r>
        <w:rPr>
          <w:rFonts w:ascii="Tahoma" w:hAnsi="Tahoma" w:cs="Tahoma"/>
          <w:b/>
          <w:bCs/>
          <w:color w:val="000000"/>
          <w:sz w:val="20"/>
          <w:szCs w:val="20"/>
        </w:rPr>
        <w:t>professionisti</w:t>
      </w:r>
      <w:r>
        <w:rPr>
          <w:rFonts w:ascii="Tahoma" w:hAnsi="Tahoma" w:cs="Tahoma"/>
          <w:b/>
          <w:bCs/>
          <w:color w:val="000000"/>
          <w:sz w:val="20"/>
          <w:szCs w:val="20"/>
        </w:rPr>
        <w:br/>
      </w:r>
      <w:r>
        <w:rPr>
          <w:rFonts w:ascii="Tahoma" w:hAnsi="Tahoma" w:cs="Tahoma"/>
          <w:color w:val="008000"/>
          <w:sz w:val="20"/>
          <w:szCs w:val="20"/>
        </w:rPr>
        <w:t>(</w:t>
      </w:r>
      <w:proofErr w:type="gramEnd"/>
      <w:r>
        <w:rPr>
          <w:rFonts w:ascii="Tahoma" w:hAnsi="Tahoma" w:cs="Tahoma"/>
          <w:color w:val="008000"/>
          <w:sz w:val="20"/>
          <w:szCs w:val="20"/>
        </w:rPr>
        <w:t>G.U. 8 agosto 2014, n. 183)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Art. 1. Introduzione dell'articolo 9-bis del codice di cui al decreto legislativo 22 gennaio 2004, n. 42, in materia di professionisti competenti ad eseguire interventi sui beni culturali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Style w:val="dettaglioattotesto"/>
          <w:rFonts w:ascii="Tahoma" w:hAnsi="Tahoma" w:cs="Tahoma"/>
          <w:color w:val="000000"/>
          <w:sz w:val="20"/>
          <w:szCs w:val="20"/>
        </w:rPr>
        <w:t>1. Nella parte prima del codice dei beni culturali e del paesaggio, di cui al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hyperlink r:id="rId5" w:anchor="009-bis" w:history="1">
        <w:r>
          <w:rPr>
            <w:rStyle w:val="Collegamentoipertestuale"/>
            <w:rFonts w:ascii="Tahoma" w:hAnsi="Tahoma" w:cs="Tahoma"/>
            <w:sz w:val="20"/>
            <w:szCs w:val="20"/>
          </w:rPr>
          <w:t>decreto legislativo 22 gennaio 2004, n. 42, dopo l'articolo 9</w:t>
        </w:r>
      </w:hyperlink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Style w:val="dettaglioattotesto"/>
          <w:rFonts w:ascii="Tahoma" w:hAnsi="Tahoma" w:cs="Tahoma"/>
          <w:color w:val="000000"/>
          <w:sz w:val="20"/>
          <w:szCs w:val="20"/>
        </w:rPr>
        <w:t>è aggiunto il seguente:</w:t>
      </w:r>
      <w:r>
        <w:rPr>
          <w:rStyle w:val="apple-converted-space"/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br/>
      </w:r>
      <w:r>
        <w:rPr>
          <w:rFonts w:ascii="Tahoma" w:hAnsi="Tahoma" w:cs="Tahoma"/>
          <w:i/>
          <w:iCs/>
          <w:color w:val="000000"/>
          <w:sz w:val="20"/>
          <w:szCs w:val="20"/>
        </w:rPr>
        <w:t>«Art. 9. Professionisti competenti ad eseguire interventi sui beni culturali.</w:t>
      </w:r>
      <w:r>
        <w:rPr>
          <w:rFonts w:ascii="Tahoma" w:hAnsi="Tahoma" w:cs="Tahoma"/>
          <w:i/>
          <w:iCs/>
          <w:color w:val="000000"/>
          <w:sz w:val="20"/>
          <w:szCs w:val="20"/>
        </w:rPr>
        <w:br/>
        <w:t>1. In conformità a quanto disposto dagli</w:t>
      </w:r>
      <w:r>
        <w:rPr>
          <w:rStyle w:val="apple-converted-space"/>
          <w:rFonts w:ascii="Tahoma" w:hAnsi="Tahoma" w:cs="Tahoma"/>
          <w:i/>
          <w:iCs/>
          <w:color w:val="000000"/>
          <w:sz w:val="20"/>
          <w:szCs w:val="20"/>
        </w:rPr>
        <w:t> </w:t>
      </w:r>
      <w:hyperlink r:id="rId6" w:anchor="004" w:history="1">
        <w:r>
          <w:rPr>
            <w:rStyle w:val="Collegamentoipertestuale"/>
            <w:rFonts w:ascii="Tahoma" w:hAnsi="Tahoma" w:cs="Tahoma"/>
            <w:i/>
            <w:iCs/>
            <w:sz w:val="20"/>
            <w:szCs w:val="20"/>
          </w:rPr>
          <w:t>articoli 4 e 7</w:t>
        </w:r>
      </w:hyperlink>
      <w:r>
        <w:rPr>
          <w:rStyle w:val="apple-converted-space"/>
          <w:rFonts w:ascii="Tahoma" w:hAnsi="Tahoma" w:cs="Tahoma"/>
          <w:i/>
          <w:iCs/>
          <w:color w:val="000000"/>
          <w:sz w:val="20"/>
          <w:szCs w:val="20"/>
        </w:rPr>
        <w:t> </w:t>
      </w:r>
      <w:r>
        <w:rPr>
          <w:rFonts w:ascii="Tahoma" w:hAnsi="Tahoma" w:cs="Tahoma"/>
          <w:i/>
          <w:iCs/>
          <w:color w:val="000000"/>
          <w:sz w:val="20"/>
          <w:szCs w:val="20"/>
        </w:rPr>
        <w:t xml:space="preserve">e fatte salve le competenze degli operatori delle professioni già regolamentate, gli interventi operativi di tutela, protezione e conservazione dei beni culturali nonché quelli relativi alla valorizzazione e alla fruizione dei beni stessi, di cui ai titoli I e II della parte seconda del presente codice, sono affidati alla responsabilità e all'attuazione, secondo le rispettive competenze, di archeologi, archivisti, bibliotecari, </w:t>
      </w:r>
      <w:proofErr w:type="spellStart"/>
      <w:r>
        <w:rPr>
          <w:rFonts w:ascii="Tahoma" w:hAnsi="Tahoma" w:cs="Tahoma"/>
          <w:i/>
          <w:iCs/>
          <w:color w:val="000000"/>
          <w:sz w:val="20"/>
          <w:szCs w:val="20"/>
        </w:rPr>
        <w:t>demoetnoantropologi</w:t>
      </w:r>
      <w:proofErr w:type="spellEnd"/>
      <w:r>
        <w:rPr>
          <w:rFonts w:ascii="Tahoma" w:hAnsi="Tahoma" w:cs="Tahoma"/>
          <w:i/>
          <w:iCs/>
          <w:color w:val="000000"/>
          <w:sz w:val="20"/>
          <w:szCs w:val="20"/>
        </w:rPr>
        <w:t>, antropologi fisici, restauratori di beni culturali e collaboratori restauratori di beni culturali, esperti di diagnostica e di scienze e tecnologia applicate ai beni culturali e storici dell'arte, in possesso di adeguata formazione ed esperienza professionale.».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Art. 2. Elenchi nazionali dei professionisti competenti ad eseguire interventi sui beni culturali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Style w:val="dettaglioattotesto"/>
          <w:rFonts w:ascii="Tahoma" w:hAnsi="Tahoma" w:cs="Tahoma"/>
          <w:color w:val="000000"/>
          <w:sz w:val="20"/>
          <w:szCs w:val="20"/>
        </w:rPr>
        <w:t xml:space="preserve">1. Sono istituiti presso il Ministero dei beni e delle attività culturali e del turismo elenchi nazionali di archeologi, archivisti, bibliotecari, </w:t>
      </w:r>
      <w:proofErr w:type="spellStart"/>
      <w:r>
        <w:rPr>
          <w:rStyle w:val="dettaglioattotesto"/>
          <w:rFonts w:ascii="Tahoma" w:hAnsi="Tahoma" w:cs="Tahoma"/>
          <w:color w:val="000000"/>
          <w:sz w:val="20"/>
          <w:szCs w:val="20"/>
        </w:rPr>
        <w:t>demoetnoantropologi</w:t>
      </w:r>
      <w:proofErr w:type="spellEnd"/>
      <w:r>
        <w:rPr>
          <w:rStyle w:val="dettaglioattotesto"/>
          <w:rFonts w:ascii="Tahoma" w:hAnsi="Tahoma" w:cs="Tahoma"/>
          <w:color w:val="000000"/>
          <w:sz w:val="20"/>
          <w:szCs w:val="20"/>
        </w:rPr>
        <w:t xml:space="preserve">, antropologi fisici, esperti di diagnostica e di scienze e tecnologia applicate ai beni culturali e storici dell'arte, in possesso dei requisiti individuati ai sensi del </w:t>
      </w:r>
      <w:proofErr w:type="gramStart"/>
      <w:r>
        <w:rPr>
          <w:rStyle w:val="dettaglioattotesto"/>
          <w:rFonts w:ascii="Tahoma" w:hAnsi="Tahoma" w:cs="Tahoma"/>
          <w:color w:val="000000"/>
          <w:sz w:val="20"/>
          <w:szCs w:val="20"/>
        </w:rPr>
        <w:t>comma</w:t>
      </w:r>
      <w:proofErr w:type="gramEnd"/>
      <w:r>
        <w:rPr>
          <w:rStyle w:val="dettaglioattotesto"/>
          <w:rFonts w:ascii="Tahoma" w:hAnsi="Tahoma" w:cs="Tahoma"/>
          <w:color w:val="000000"/>
          <w:sz w:val="20"/>
          <w:szCs w:val="20"/>
        </w:rPr>
        <w:t xml:space="preserve"> 2.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Style w:val="dettaglioattotesto"/>
          <w:rFonts w:ascii="Tahoma" w:hAnsi="Tahoma" w:cs="Tahoma"/>
          <w:color w:val="000000"/>
          <w:sz w:val="20"/>
          <w:szCs w:val="20"/>
        </w:rPr>
        <w:t>2. Il Ministro dei beni e delle attività culturali e del turismo, sentito il Ministro dell'istruzione, dell'università e della ricerca, previa intesa in sede di Conferenza permanente per i rapporti tra lo Stato, le regioni e le province autonome di Trento e di Bolzano, sentite le rispettive associazioni professionali, individuate ai sensi dell'articolo 26 del decreto legislativo 9 novembre 2007, n. 206, e successive modificazioni, e della legge 14 gennaio 2013, n. 4, e le organizzazioni sindacali e imprenditoriali maggiormente rappresentative, per gli ambiti e nei limiti delle rispettive competenze, in conformità e nel rispetto della normativa dell'Unione europea, stabilisce, con proprio decreto, le modalità e i requisiti per l'iscrizione dei professionisti negli elenchi nazionali di cui al comma 1 del presente articolo nonché le modalità per la tenuta degli stessi elenchi nazionali in collaborazione con le associazioni professionali. I predetti elenchi sono pubblicati nel sito internet istituzionale del Ministero dei beni e delle attività culturali e del turismo. Il decreto di cui al presente comma è emanato entro sei mesi dalla data di entrata in vigore della presente legge, previo parere delle Commissioni parlamentari competenti per materia.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Style w:val="dettaglioattotesto"/>
          <w:rFonts w:ascii="Tahoma" w:hAnsi="Tahoma" w:cs="Tahoma"/>
          <w:color w:val="000000"/>
          <w:sz w:val="20"/>
          <w:szCs w:val="20"/>
        </w:rPr>
        <w:t>3. Gli elenchi di cui al comma 1 non costituiscono sotto alcuna forma albo professionale e l'assenza dei professionisti di cui al comma 1 dai medesimi elenchi non preclude in alcun modo la possibilità di esercitare la professione.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Style w:val="dettaglioattotesto"/>
          <w:rFonts w:ascii="Tahoma" w:hAnsi="Tahoma" w:cs="Tahoma"/>
          <w:color w:val="000000"/>
          <w:sz w:val="20"/>
          <w:szCs w:val="20"/>
        </w:rPr>
        <w:t>4. Per i restauratori di beni culturali e per i collaboratori restauratori di beni culturali resta fermo quanto disposto dall'</w:t>
      </w:r>
      <w:hyperlink r:id="rId7" w:anchor="182" w:history="1">
        <w:r>
          <w:rPr>
            <w:rStyle w:val="Collegamentoipertestuale"/>
            <w:rFonts w:ascii="Tahoma" w:hAnsi="Tahoma" w:cs="Tahoma"/>
            <w:sz w:val="20"/>
            <w:szCs w:val="20"/>
          </w:rPr>
          <w:t>articolo 182 del codice di cui al decreto legislativo 22 gennaio 2004, n. 42</w:t>
        </w:r>
      </w:hyperlink>
      <w:r>
        <w:rPr>
          <w:rStyle w:val="dettaglioattotesto"/>
          <w:rFonts w:ascii="Tahoma" w:hAnsi="Tahoma" w:cs="Tahoma"/>
          <w:color w:val="000000"/>
          <w:sz w:val="20"/>
          <w:szCs w:val="20"/>
        </w:rPr>
        <w:t>, e successive modificazioni.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Style w:val="dettaglioattotesto"/>
          <w:rFonts w:ascii="Tahoma" w:hAnsi="Tahoma" w:cs="Tahoma"/>
          <w:color w:val="000000"/>
          <w:sz w:val="20"/>
          <w:szCs w:val="20"/>
        </w:rPr>
        <w:t>5. All'attuazione del presente articolo si provvede nell'ambito delle risorse umane, strumentali e finanziarie disponibili a legislazione vigente e, comunque, senza nuovi o maggiori oneri per la finanza pubblica.</w:t>
      </w:r>
    </w:p>
    <w:p w:rsidR="009661A4" w:rsidRDefault="009661A4" w:rsidP="009661A4">
      <w:pPr>
        <w:pStyle w:val="NormaleWeb"/>
        <w:rPr>
          <w:rFonts w:ascii="Tahoma" w:hAnsi="Tahoma" w:cs="Tahoma"/>
          <w:color w:val="000000"/>
          <w:sz w:val="20"/>
          <w:szCs w:val="20"/>
        </w:rPr>
      </w:pPr>
      <w:r>
        <w:rPr>
          <w:rStyle w:val="dettaglioattotesto"/>
          <w:rFonts w:ascii="Tahoma" w:hAnsi="Tahoma" w:cs="Tahoma"/>
          <w:color w:val="000000"/>
          <w:sz w:val="20"/>
          <w:szCs w:val="20"/>
        </w:rPr>
        <w:t>La presente legge, munita del sigillo dello Stato, sarà inserita nella Raccolta ufficiale degli atti normativi della Repubblica italiana. E' fatto obbligo a chiunque spetti di osservarla e di farla osservare come legge dello Stato.</w:t>
      </w:r>
    </w:p>
    <w:p w:rsidR="00141FFB" w:rsidRDefault="00141FFB">
      <w:bookmarkStart w:id="1" w:name="_GoBack"/>
      <w:bookmarkEnd w:id="1"/>
    </w:p>
    <w:sectPr w:rsidR="00141F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1A4"/>
    <w:rsid w:val="00141FFB"/>
    <w:rsid w:val="0096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F3C8A-48F5-455B-9322-D471BD1E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66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661A4"/>
  </w:style>
  <w:style w:type="character" w:styleId="Collegamentoipertestuale">
    <w:name w:val="Hyperlink"/>
    <w:basedOn w:val="Carpredefinitoparagrafo"/>
    <w:uiPriority w:val="99"/>
    <w:semiHidden/>
    <w:unhideWhenUsed/>
    <w:rsid w:val="009661A4"/>
    <w:rPr>
      <w:color w:val="0000FF"/>
      <w:u w:val="single"/>
    </w:rPr>
  </w:style>
  <w:style w:type="character" w:customStyle="1" w:styleId="dettaglioattotesto">
    <w:name w:val="dettaglio_atto_testo"/>
    <w:basedOn w:val="Carpredefinitoparagrafo"/>
    <w:rsid w:val="009661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settiegatti.eu/info/norme/statali/2004_0042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settiegatti.eu/info/norme/statali/2004_0042.htm" TargetMode="External"/><Relationship Id="rId5" Type="http://schemas.openxmlformats.org/officeDocument/2006/relationships/hyperlink" Target="http://www.bosettiegatti.eu/info/norme/statali/2004_0042.htm" TargetMode="External"/><Relationship Id="rId4" Type="http://schemas.openxmlformats.org/officeDocument/2006/relationships/hyperlink" Target="http://www.bosettiegatti.eu/info/norme/statali/2004_0042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2014-11-02T19:35:00Z</dcterms:created>
  <dcterms:modified xsi:type="dcterms:W3CDTF">2014-11-02T19:36:00Z</dcterms:modified>
</cp:coreProperties>
</file>